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6AB3" w14:textId="4E49867C" w:rsidR="009F297F" w:rsidRPr="009F297F" w:rsidRDefault="009F297F" w:rsidP="00C31E07">
      <w:pPr>
        <w:pStyle w:val="NormalWeb"/>
        <w:jc w:val="center"/>
        <w:rPr>
          <w:b/>
          <w:bCs/>
          <w:sz w:val="32"/>
          <w:szCs w:val="32"/>
        </w:rPr>
      </w:pPr>
    </w:p>
    <w:p w14:paraId="21DC96A8" w14:textId="77777777" w:rsidR="00AF57E7" w:rsidRPr="00AF57E7" w:rsidRDefault="00AF57E7" w:rsidP="00AF57E7">
      <w:pPr>
        <w:pStyle w:val="NormalWeb"/>
        <w:jc w:val="center"/>
        <w:rPr>
          <w:sz w:val="32"/>
          <w:szCs w:val="32"/>
        </w:rPr>
      </w:pPr>
      <w:r w:rsidRPr="00AF57E7">
        <w:rPr>
          <w:rStyle w:val="Textoennegrita"/>
          <w:sz w:val="32"/>
          <w:szCs w:val="32"/>
        </w:rPr>
        <w:t>Política de Seguridad Perimetral y Firewall Institucional</w:t>
      </w:r>
    </w:p>
    <w:p w14:paraId="58842148" w14:textId="77777777" w:rsidR="00AF57E7" w:rsidRDefault="00AF57E7" w:rsidP="00AF57E7">
      <w:pPr>
        <w:pStyle w:val="NormalWeb"/>
        <w:rPr>
          <w:rStyle w:val="Textoennegrita"/>
        </w:rPr>
      </w:pPr>
    </w:p>
    <w:p w14:paraId="6B0C7B81" w14:textId="58EAF501" w:rsidR="00AF57E7" w:rsidRDefault="00AF57E7" w:rsidP="00AF57E7">
      <w:pPr>
        <w:pStyle w:val="NormalWeb"/>
        <w:numPr>
          <w:ilvl w:val="0"/>
          <w:numId w:val="14"/>
        </w:numPr>
        <w:rPr>
          <w:rStyle w:val="Textoennegrita"/>
        </w:rPr>
      </w:pPr>
      <w:r>
        <w:rPr>
          <w:rStyle w:val="Textoennegrita"/>
        </w:rPr>
        <w:t>Objetivo</w:t>
      </w:r>
      <w:r>
        <w:rPr>
          <w:rStyle w:val="Textoennegrita"/>
        </w:rPr>
        <w:t>:</w:t>
      </w:r>
    </w:p>
    <w:p w14:paraId="268C7EF4" w14:textId="3E1759EC" w:rsidR="00AF57E7" w:rsidRDefault="00AF57E7" w:rsidP="00AF57E7">
      <w:pPr>
        <w:pStyle w:val="NormalWeb"/>
        <w:ind w:left="720"/>
      </w:pPr>
      <w:r>
        <w:t xml:space="preserve"> El objetivo de esta política es establecer directrices claras para el uso, configuración y mantenimiento de los firewalls institucionales con el fin de garantizar la seguridad de la red de la </w:t>
      </w:r>
      <w:r>
        <w:t>delegación</w:t>
      </w:r>
      <w:r>
        <w:t xml:space="preserve"> y protegerla contra amenazas cibernéticas.</w:t>
      </w:r>
    </w:p>
    <w:p w14:paraId="115CD9DB" w14:textId="321E6BB8" w:rsidR="00AF57E7" w:rsidRDefault="00AF57E7" w:rsidP="00AF57E7">
      <w:pPr>
        <w:pStyle w:val="NormalWeb"/>
        <w:numPr>
          <w:ilvl w:val="0"/>
          <w:numId w:val="14"/>
        </w:numPr>
      </w:pPr>
      <w:r>
        <w:rPr>
          <w:rStyle w:val="Textoennegrita"/>
        </w:rPr>
        <w:t>Responsabilidades</w:t>
      </w:r>
      <w:r>
        <w:t>:</w:t>
      </w:r>
    </w:p>
    <w:p w14:paraId="42C0F6BC" w14:textId="7FC65C7D" w:rsidR="00AF57E7" w:rsidRDefault="00AF57E7" w:rsidP="00AF57E7">
      <w:pPr>
        <w:pStyle w:val="NormalWeb"/>
        <w:ind w:left="720"/>
      </w:pPr>
      <w:r>
        <w:t xml:space="preserve"> El equipo de </w:t>
      </w:r>
      <w:r>
        <w:t>tecnología de la</w:t>
      </w:r>
      <w:r>
        <w:t xml:space="preserve"> información será responsable de administrar, configurar y mantener los firewalls institucionales.</w:t>
      </w:r>
    </w:p>
    <w:p w14:paraId="4DE7D59A" w14:textId="16BBEEB3" w:rsidR="00AF57E7" w:rsidRDefault="00AF57E7" w:rsidP="00AF57E7">
      <w:pPr>
        <w:pStyle w:val="NormalWeb"/>
        <w:ind w:left="708"/>
      </w:pPr>
      <w:r>
        <w:t xml:space="preserve">Los usuarios y departamentos de la organización deberán cumplir con las políticas y directrices establecidas por el equipo de </w:t>
      </w:r>
      <w:r>
        <w:t>tecnología de la</w:t>
      </w:r>
      <w:r>
        <w:t xml:space="preserve"> información.</w:t>
      </w:r>
    </w:p>
    <w:p w14:paraId="4E416FDE" w14:textId="5947BD02" w:rsidR="00AF57E7" w:rsidRDefault="00AF57E7" w:rsidP="00AF57E7">
      <w:pPr>
        <w:pStyle w:val="NormalWeb"/>
        <w:numPr>
          <w:ilvl w:val="0"/>
          <w:numId w:val="14"/>
        </w:numPr>
      </w:pPr>
      <w:r>
        <w:rPr>
          <w:rStyle w:val="Textoennegrita"/>
        </w:rPr>
        <w:t>Configuración del Firewall</w:t>
      </w:r>
      <w:r>
        <w:t>:</w:t>
      </w:r>
    </w:p>
    <w:p w14:paraId="51FA4C16" w14:textId="3D24F7C1" w:rsidR="00AF57E7" w:rsidRDefault="00AF57E7" w:rsidP="00AF57E7">
      <w:pPr>
        <w:pStyle w:val="NormalWeb"/>
        <w:ind w:left="720"/>
      </w:pPr>
      <w:r>
        <w:t>El firewall se configurará para permitir el tráfico esencial necesario para las operaciones de la organización y bloquear todo el tráfico no autorizado.</w:t>
      </w:r>
    </w:p>
    <w:p w14:paraId="0A45CB5A" w14:textId="70E5EC0C" w:rsidR="00AF57E7" w:rsidRDefault="00AF57E7" w:rsidP="009356FB">
      <w:pPr>
        <w:pStyle w:val="NormalWeb"/>
        <w:ind w:left="708"/>
      </w:pPr>
      <w:r>
        <w:t>El acceso a los servicios y puertos se limitará para realizar tareas laborales.</w:t>
      </w:r>
    </w:p>
    <w:p w14:paraId="3296E9A1" w14:textId="3DCD55BF" w:rsidR="00AF57E7" w:rsidRDefault="00AF57E7" w:rsidP="009356FB">
      <w:pPr>
        <w:pStyle w:val="NormalWeb"/>
        <w:ind w:left="708"/>
      </w:pPr>
      <w:r>
        <w:t>Se establecerán políticas de filtrado basadas en listas blancas y negras para permitir o bloquear tráfico específico.</w:t>
      </w:r>
    </w:p>
    <w:p w14:paraId="75CAB544" w14:textId="7C98EDB5" w:rsidR="009356FB" w:rsidRDefault="00AF57E7" w:rsidP="009356FB">
      <w:pPr>
        <w:pStyle w:val="NormalWeb"/>
        <w:numPr>
          <w:ilvl w:val="0"/>
          <w:numId w:val="14"/>
        </w:numPr>
      </w:pPr>
      <w:r>
        <w:rPr>
          <w:rStyle w:val="Textoennegrita"/>
        </w:rPr>
        <w:t>Actualizaciones y Parches</w:t>
      </w:r>
      <w:r w:rsidR="009356FB">
        <w:t>:</w:t>
      </w:r>
    </w:p>
    <w:p w14:paraId="628D8639" w14:textId="0B7DD7C1" w:rsidR="00AF57E7" w:rsidRDefault="00AF57E7" w:rsidP="009356FB">
      <w:pPr>
        <w:pStyle w:val="NormalWeb"/>
        <w:ind w:left="720"/>
      </w:pPr>
      <w:r>
        <w:t>El firewall se mantendrá actualizado con las últimas actualizaciones y parches de seguridad.</w:t>
      </w:r>
    </w:p>
    <w:p w14:paraId="6B8A90DE" w14:textId="3DE4753B" w:rsidR="009356FB" w:rsidRDefault="00AF57E7" w:rsidP="009356FB">
      <w:pPr>
        <w:pStyle w:val="NormalWeb"/>
        <w:numPr>
          <w:ilvl w:val="0"/>
          <w:numId w:val="14"/>
        </w:numPr>
      </w:pPr>
      <w:r>
        <w:rPr>
          <w:rStyle w:val="Textoennegrita"/>
        </w:rPr>
        <w:t>Registros y Auditoría</w:t>
      </w:r>
      <w:r w:rsidR="009356FB">
        <w:t>:</w:t>
      </w:r>
    </w:p>
    <w:p w14:paraId="7B2F1874" w14:textId="07127E79" w:rsidR="00AF57E7" w:rsidRDefault="00AF57E7" w:rsidP="009356FB">
      <w:pPr>
        <w:pStyle w:val="NormalWeb"/>
        <w:ind w:left="720"/>
      </w:pPr>
      <w:r>
        <w:t>Se registrarán todos los eventos de firewall, incluyendo intentos de acceso no autorizado.</w:t>
      </w:r>
    </w:p>
    <w:p w14:paraId="58CA0450" w14:textId="3D3C33E4" w:rsidR="00AF57E7" w:rsidRDefault="00AF57E7" w:rsidP="009356FB">
      <w:pPr>
        <w:pStyle w:val="NormalWeb"/>
        <w:ind w:left="708"/>
      </w:pPr>
      <w:r>
        <w:t>Se revisarán periódicamente los registros del firewall para identificar posibles amenazas o incidentes de seguridad.</w:t>
      </w:r>
    </w:p>
    <w:p w14:paraId="06794AEC" w14:textId="77777777" w:rsidR="009356FB" w:rsidRDefault="009356FB" w:rsidP="009356FB">
      <w:pPr>
        <w:pStyle w:val="NormalWeb"/>
        <w:ind w:left="708"/>
      </w:pPr>
    </w:p>
    <w:p w14:paraId="732244FA" w14:textId="77777777" w:rsidR="009356FB" w:rsidRDefault="009356FB" w:rsidP="009356FB">
      <w:pPr>
        <w:pStyle w:val="NormalWeb"/>
        <w:ind w:left="708"/>
      </w:pPr>
    </w:p>
    <w:p w14:paraId="2F216F5C" w14:textId="30B9E21B" w:rsidR="009356FB" w:rsidRDefault="00AF57E7" w:rsidP="009356FB">
      <w:pPr>
        <w:pStyle w:val="NormalWeb"/>
        <w:numPr>
          <w:ilvl w:val="0"/>
          <w:numId w:val="14"/>
        </w:numPr>
      </w:pPr>
      <w:r>
        <w:rPr>
          <w:rStyle w:val="Textoennegrita"/>
        </w:rPr>
        <w:lastRenderedPageBreak/>
        <w:t>Política de Uso</w:t>
      </w:r>
      <w:r w:rsidR="009356FB">
        <w:t>:</w:t>
      </w:r>
    </w:p>
    <w:p w14:paraId="591459BC" w14:textId="0B7553ED" w:rsidR="00AF57E7" w:rsidRDefault="00AF57E7" w:rsidP="009356FB">
      <w:pPr>
        <w:pStyle w:val="NormalWeb"/>
        <w:ind w:left="720"/>
      </w:pPr>
      <w:r>
        <w:t>Los usuarios no podrán deshabilitar, eludir o modificar la configuración del firewall sin la aprobación del equipo de seguridad de la información.</w:t>
      </w:r>
    </w:p>
    <w:p w14:paraId="7CC377FB" w14:textId="5B73D733" w:rsidR="00AF57E7" w:rsidRDefault="00AF57E7" w:rsidP="009356FB">
      <w:pPr>
        <w:pStyle w:val="NormalWeb"/>
        <w:ind w:left="708"/>
      </w:pPr>
      <w:r>
        <w:t>No se permitirá el uso no autorizado de túneles VPN o conexiones cifradas que eviten el escrutinio del firewall.</w:t>
      </w:r>
    </w:p>
    <w:p w14:paraId="76E2DF48" w14:textId="789CCBEF" w:rsidR="009356FB" w:rsidRDefault="00AF57E7" w:rsidP="009356FB">
      <w:pPr>
        <w:pStyle w:val="NormalWeb"/>
        <w:numPr>
          <w:ilvl w:val="0"/>
          <w:numId w:val="14"/>
        </w:numPr>
      </w:pPr>
      <w:r>
        <w:rPr>
          <w:rStyle w:val="Textoennegrita"/>
        </w:rPr>
        <w:t>Cumplimiento y Auditorías</w:t>
      </w:r>
      <w:r w:rsidR="009356FB">
        <w:t>:</w:t>
      </w:r>
    </w:p>
    <w:p w14:paraId="0B823257" w14:textId="4277541E" w:rsidR="00AF57E7" w:rsidRDefault="00AF57E7" w:rsidP="009356FB">
      <w:pPr>
        <w:pStyle w:val="NormalWeb"/>
        <w:ind w:left="720"/>
      </w:pPr>
      <w:r>
        <w:t>La organización realizará auditorías periódicas de seguridad para garantizar el cumplimiento de esta política.</w:t>
      </w:r>
    </w:p>
    <w:p w14:paraId="2250BA7D" w14:textId="0E0F2441" w:rsidR="009356FB" w:rsidRDefault="00AF57E7" w:rsidP="009356FB">
      <w:pPr>
        <w:pStyle w:val="NormalWeb"/>
        <w:numPr>
          <w:ilvl w:val="0"/>
          <w:numId w:val="14"/>
        </w:numPr>
      </w:pPr>
      <w:r>
        <w:rPr>
          <w:rStyle w:val="Textoennegrita"/>
        </w:rPr>
        <w:t>Sanciones</w:t>
      </w:r>
      <w:r w:rsidR="009356FB">
        <w:t>:</w:t>
      </w:r>
    </w:p>
    <w:p w14:paraId="1CD1D94C" w14:textId="4B193D47" w:rsidR="00AF57E7" w:rsidRDefault="00AF57E7" w:rsidP="009356FB">
      <w:pPr>
        <w:pStyle w:val="NormalWeb"/>
        <w:ind w:left="720"/>
      </w:pPr>
      <w:r>
        <w:t>El incumplimiento de esta política puede dar lugar a medidas disciplinarias, que pueden incluir la suspensión o terminación del acceso a la red de la organización.</w:t>
      </w:r>
    </w:p>
    <w:p w14:paraId="6D294AD5" w14:textId="77777777" w:rsidR="00922E82" w:rsidRPr="00275F03" w:rsidRDefault="00922E82" w:rsidP="00275F03">
      <w:pPr>
        <w:pStyle w:val="NormalWeb"/>
        <w:jc w:val="center"/>
        <w:rPr>
          <w:b/>
          <w:bCs/>
          <w:sz w:val="26"/>
          <w:szCs w:val="26"/>
        </w:rPr>
      </w:pPr>
    </w:p>
    <w:p w14:paraId="5ED78BA7" w14:textId="77777777" w:rsidR="00922E82" w:rsidRDefault="00922E82" w:rsidP="002B46F4">
      <w:pPr>
        <w:autoSpaceDE w:val="0"/>
        <w:autoSpaceDN w:val="0"/>
        <w:adjustRightInd w:val="0"/>
        <w:jc w:val="both"/>
        <w:rPr>
          <w:rFonts w:ascii="Century Gothic" w:hAnsi="Century Gothic" w:cs="CIDFont+F2"/>
          <w:sz w:val="19"/>
          <w:szCs w:val="19"/>
        </w:rPr>
      </w:pPr>
    </w:p>
    <w:sectPr w:rsidR="00922E82" w:rsidSect="009F297F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09CF" w14:textId="77777777" w:rsidR="00D5106F" w:rsidRDefault="00D5106F" w:rsidP="005649C7">
      <w:r>
        <w:separator/>
      </w:r>
    </w:p>
  </w:endnote>
  <w:endnote w:type="continuationSeparator" w:id="0">
    <w:p w14:paraId="6952ABA1" w14:textId="77777777" w:rsidR="00D5106F" w:rsidRDefault="00D5106F" w:rsidP="0056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8D81" w14:textId="77777777" w:rsidR="00D5106F" w:rsidRDefault="00D5106F" w:rsidP="005649C7">
      <w:r>
        <w:separator/>
      </w:r>
    </w:p>
  </w:footnote>
  <w:footnote w:type="continuationSeparator" w:id="0">
    <w:p w14:paraId="017F5B5E" w14:textId="77777777" w:rsidR="00D5106F" w:rsidRDefault="00D5106F" w:rsidP="0056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88BC" w14:textId="77777777" w:rsidR="005649C7" w:rsidRDefault="0016000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CC844F5" wp14:editId="3A0A49A4">
          <wp:simplePos x="0" y="0"/>
          <wp:positionH relativeFrom="margin">
            <wp:posOffset>-1053465</wp:posOffset>
          </wp:positionH>
          <wp:positionV relativeFrom="margin">
            <wp:posOffset>-873125</wp:posOffset>
          </wp:positionV>
          <wp:extent cx="7731760" cy="10005695"/>
          <wp:effectExtent l="0" t="0" r="2540" b="1905"/>
          <wp:wrapNone/>
          <wp:docPr id="2" name="Imagen 2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Mesa de trabajo 1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760" cy="1000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6023"/>
    <w:multiLevelType w:val="hybridMultilevel"/>
    <w:tmpl w:val="C5B66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64DA2"/>
    <w:multiLevelType w:val="multilevel"/>
    <w:tmpl w:val="EB0A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34120"/>
    <w:multiLevelType w:val="multilevel"/>
    <w:tmpl w:val="48AC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74D17"/>
    <w:multiLevelType w:val="multilevel"/>
    <w:tmpl w:val="613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B6E7E"/>
    <w:multiLevelType w:val="multilevel"/>
    <w:tmpl w:val="72D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10EF2"/>
    <w:multiLevelType w:val="hybridMultilevel"/>
    <w:tmpl w:val="DE562D6C"/>
    <w:lvl w:ilvl="0" w:tplc="ADA653D8">
      <w:start w:val="1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381D8A"/>
    <w:multiLevelType w:val="multilevel"/>
    <w:tmpl w:val="E0A2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62DC0"/>
    <w:multiLevelType w:val="multilevel"/>
    <w:tmpl w:val="D7F2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34117"/>
    <w:multiLevelType w:val="multilevel"/>
    <w:tmpl w:val="C78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D654A"/>
    <w:multiLevelType w:val="multilevel"/>
    <w:tmpl w:val="35C0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3F4978"/>
    <w:multiLevelType w:val="multilevel"/>
    <w:tmpl w:val="A364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662340"/>
    <w:multiLevelType w:val="multilevel"/>
    <w:tmpl w:val="1C30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E6C80"/>
    <w:multiLevelType w:val="hybridMultilevel"/>
    <w:tmpl w:val="5D1EC2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CF2985"/>
    <w:multiLevelType w:val="multilevel"/>
    <w:tmpl w:val="1F80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847076">
    <w:abstractNumId w:val="5"/>
  </w:num>
  <w:num w:numId="2" w16cid:durableId="2126921340">
    <w:abstractNumId w:val="7"/>
  </w:num>
  <w:num w:numId="3" w16cid:durableId="1587497373">
    <w:abstractNumId w:val="12"/>
  </w:num>
  <w:num w:numId="4" w16cid:durableId="1022852927">
    <w:abstractNumId w:val="6"/>
  </w:num>
  <w:num w:numId="5" w16cid:durableId="2079741951">
    <w:abstractNumId w:val="11"/>
  </w:num>
  <w:num w:numId="6" w16cid:durableId="1003119690">
    <w:abstractNumId w:val="4"/>
  </w:num>
  <w:num w:numId="7" w16cid:durableId="2147045633">
    <w:abstractNumId w:val="3"/>
  </w:num>
  <w:num w:numId="8" w16cid:durableId="2009164304">
    <w:abstractNumId w:val="8"/>
  </w:num>
  <w:num w:numId="9" w16cid:durableId="938803983">
    <w:abstractNumId w:val="2"/>
  </w:num>
  <w:num w:numId="10" w16cid:durableId="711612168">
    <w:abstractNumId w:val="13"/>
  </w:num>
  <w:num w:numId="11" w16cid:durableId="2125076460">
    <w:abstractNumId w:val="1"/>
  </w:num>
  <w:num w:numId="12" w16cid:durableId="238364789">
    <w:abstractNumId w:val="10"/>
  </w:num>
  <w:num w:numId="13" w16cid:durableId="220362469">
    <w:abstractNumId w:val="9"/>
  </w:num>
  <w:num w:numId="14" w16cid:durableId="197860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C7"/>
    <w:rsid w:val="000410C1"/>
    <w:rsid w:val="0009329B"/>
    <w:rsid w:val="000E28B6"/>
    <w:rsid w:val="00160001"/>
    <w:rsid w:val="0019718E"/>
    <w:rsid w:val="001D3C3E"/>
    <w:rsid w:val="00236FE3"/>
    <w:rsid w:val="00275F03"/>
    <w:rsid w:val="002B46F4"/>
    <w:rsid w:val="002C5BBF"/>
    <w:rsid w:val="004419E4"/>
    <w:rsid w:val="005637AA"/>
    <w:rsid w:val="005649C7"/>
    <w:rsid w:val="00671A61"/>
    <w:rsid w:val="006E598F"/>
    <w:rsid w:val="00756BAC"/>
    <w:rsid w:val="008032B3"/>
    <w:rsid w:val="00922E82"/>
    <w:rsid w:val="009356FB"/>
    <w:rsid w:val="0096542B"/>
    <w:rsid w:val="009D112C"/>
    <w:rsid w:val="009F297F"/>
    <w:rsid w:val="00A11211"/>
    <w:rsid w:val="00A45ADE"/>
    <w:rsid w:val="00A818C5"/>
    <w:rsid w:val="00AF57E7"/>
    <w:rsid w:val="00B03D85"/>
    <w:rsid w:val="00B966EE"/>
    <w:rsid w:val="00C03CDB"/>
    <w:rsid w:val="00C31E07"/>
    <w:rsid w:val="00C93D06"/>
    <w:rsid w:val="00D5106F"/>
    <w:rsid w:val="00DE16A5"/>
    <w:rsid w:val="00FA403B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A8B79"/>
  <w15:chartTrackingRefBased/>
  <w15:docId w15:val="{A1350652-1C12-2640-BF8F-1D6E4B75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9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9C7"/>
  </w:style>
  <w:style w:type="paragraph" w:styleId="Piedepgina">
    <w:name w:val="footer"/>
    <w:basedOn w:val="Normal"/>
    <w:link w:val="PiedepginaCar"/>
    <w:uiPriority w:val="99"/>
    <w:unhideWhenUsed/>
    <w:rsid w:val="005649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9C7"/>
  </w:style>
  <w:style w:type="paragraph" w:styleId="Textodeglobo">
    <w:name w:val="Balloon Text"/>
    <w:basedOn w:val="Normal"/>
    <w:link w:val="TextodegloboCar"/>
    <w:uiPriority w:val="99"/>
    <w:semiHidden/>
    <w:unhideWhenUsed/>
    <w:rsid w:val="0016000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001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A45A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2E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275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ADCE3A10CF824B8AB31D99F4AC5465" ma:contentTypeVersion="12" ma:contentTypeDescription="Crear nuevo documento." ma:contentTypeScope="" ma:versionID="add773f4f45822e8c92c17e6feda936f">
  <xsd:schema xmlns:xsd="http://www.w3.org/2001/XMLSchema" xmlns:xs="http://www.w3.org/2001/XMLSchema" xmlns:p="http://schemas.microsoft.com/office/2006/metadata/properties" xmlns:ns2="ee9cc82a-29d5-40c8-8c77-8074602137f8" xmlns:ns3="9eca7b9a-c6cb-4c3e-9e7d-903dc142a162" targetNamespace="http://schemas.microsoft.com/office/2006/metadata/properties" ma:root="true" ma:fieldsID="59385ff21f95e6b8ade5affcf373884e" ns2:_="" ns3:_="">
    <xsd:import namespace="ee9cc82a-29d5-40c8-8c77-8074602137f8"/>
    <xsd:import namespace="9eca7b9a-c6cb-4c3e-9e7d-903dc142a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cc82a-29d5-40c8-8c77-80746021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6a63b3b-5e37-4d49-b885-1e941cdc3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a7b9a-c6cb-4c3e-9e7d-903dc142a1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031f25-784f-4558-a098-d560da6a2425}" ma:internalName="TaxCatchAll" ma:showField="CatchAllData" ma:web="9eca7b9a-c6cb-4c3e-9e7d-903dc142a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cc82a-29d5-40c8-8c77-8074602137f8">
      <Terms xmlns="http://schemas.microsoft.com/office/infopath/2007/PartnerControls"/>
    </lcf76f155ced4ddcb4097134ff3c332f>
    <TaxCatchAll xmlns="9eca7b9a-c6cb-4c3e-9e7d-903dc142a162" xsi:nil="true"/>
  </documentManagement>
</p:properties>
</file>

<file path=customXml/itemProps1.xml><?xml version="1.0" encoding="utf-8"?>
<ds:datastoreItem xmlns:ds="http://schemas.openxmlformats.org/officeDocument/2006/customXml" ds:itemID="{59EDB020-3CF1-4F44-900E-4AE63D6BEA80}"/>
</file>

<file path=customXml/itemProps2.xml><?xml version="1.0" encoding="utf-8"?>
<ds:datastoreItem xmlns:ds="http://schemas.openxmlformats.org/officeDocument/2006/customXml" ds:itemID="{C09A400A-7B2F-4950-B0C1-35043BC1D92E}"/>
</file>

<file path=customXml/itemProps3.xml><?xml version="1.0" encoding="utf-8"?>
<ds:datastoreItem xmlns:ds="http://schemas.openxmlformats.org/officeDocument/2006/customXml" ds:itemID="{64D2F785-171B-4D02-9D1A-C70BBEFF4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Style</dc:creator>
  <cp:keywords/>
  <dc:description/>
  <cp:lastModifiedBy>JESUS SERVIN RAMOS</cp:lastModifiedBy>
  <cp:revision>22</cp:revision>
  <cp:lastPrinted>2023-06-27T16:17:00Z</cp:lastPrinted>
  <dcterms:created xsi:type="dcterms:W3CDTF">2018-12-11T02:10:00Z</dcterms:created>
  <dcterms:modified xsi:type="dcterms:W3CDTF">2023-10-19T17:00:00Z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0x010100F1ADCE3A10CF824B8AB31D99F4AC5465</vt:lpwstr>
  </property>
</Properties>
</file>